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3A" w:rsidRPr="0073353A" w:rsidRDefault="0073353A" w:rsidP="0073353A">
      <w:pPr>
        <w:spacing w:after="0" w:line="240" w:lineRule="auto"/>
        <w:ind w:left="90"/>
        <w:rPr>
          <w:rFonts w:ascii="Times New Roman" w:eastAsia="Times New Roman" w:hAnsi="Times New Roman" w:cs="Times New Roman"/>
          <w:sz w:val="20"/>
          <w:szCs w:val="20"/>
          <w:lang w:eastAsia="hr-HR"/>
        </w:rPr>
      </w:pPr>
    </w:p>
    <w:p w:rsidR="0073353A" w:rsidRDefault="0073353A" w:rsidP="00E64EB5">
      <w:pPr>
        <w:spacing w:after="0" w:line="240" w:lineRule="auto"/>
        <w:jc w:val="both"/>
        <w:rPr>
          <w:rFonts w:cstheme="minorHAnsi"/>
        </w:rPr>
      </w:pPr>
    </w:p>
    <w:p w:rsidR="00D42200" w:rsidRPr="00D42200" w:rsidRDefault="00D42200" w:rsidP="00D42200">
      <w:pPr>
        <w:keepNext/>
        <w:spacing w:after="0" w:line="240" w:lineRule="auto"/>
        <w:ind w:left="90"/>
        <w:outlineLvl w:val="0"/>
        <w:rPr>
          <w:rFonts w:ascii="Times New Roman" w:eastAsia="Times New Roman" w:hAnsi="Times New Roman" w:cs="Times New Roman"/>
          <w:b/>
          <w:bCs/>
          <w:sz w:val="20"/>
          <w:szCs w:val="20"/>
          <w:lang w:eastAsia="hr-HR"/>
        </w:rPr>
      </w:pPr>
    </w:p>
    <w:p w:rsidR="00D42200" w:rsidRPr="00D42200" w:rsidRDefault="00D42200" w:rsidP="00D42200">
      <w:pPr>
        <w:keepNext/>
        <w:spacing w:after="0" w:line="240" w:lineRule="auto"/>
        <w:ind w:left="90"/>
        <w:jc w:val="center"/>
        <w:outlineLvl w:val="0"/>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D42200" w:rsidRPr="00D42200" w:rsidRDefault="00D42200" w:rsidP="00D42200">
      <w:pPr>
        <w:keepNext/>
        <w:spacing w:after="0" w:line="240" w:lineRule="auto"/>
        <w:ind w:left="90"/>
        <w:jc w:val="center"/>
        <w:outlineLvl w:val="0"/>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4. OTVORENI KUP U MALOM NOGOMETU ZA ŽENE</w:t>
      </w:r>
    </w:p>
    <w:p w:rsidR="00D42200" w:rsidRPr="00D42200" w:rsidRDefault="00F1270A" w:rsidP="00D42200">
      <w:pPr>
        <w:keepNext/>
        <w:overflowPunct w:val="0"/>
        <w:autoSpaceDE w:val="0"/>
        <w:autoSpaceDN w:val="0"/>
        <w:adjustRightInd w:val="0"/>
        <w:spacing w:after="0" w:line="240" w:lineRule="auto"/>
        <w:ind w:left="90"/>
        <w:jc w:val="center"/>
        <w:textAlignment w:val="baseline"/>
        <w:outlineLvl w:val="7"/>
        <w:rPr>
          <w:rFonts w:ascii="Times New Roman" w:eastAsia="Times New Roman" w:hAnsi="Times New Roman" w:cs="Times New Roman"/>
          <w:b/>
          <w:bCs/>
          <w:sz w:val="20"/>
          <w:szCs w:val="20"/>
          <w:lang w:eastAsia="hr-HR"/>
        </w:rPr>
      </w:pPr>
      <w:r>
        <w:rPr>
          <w:rFonts w:ascii="Times New Roman" w:eastAsia="Times New Roman" w:hAnsi="Times New Roman" w:cs="Times New Roman"/>
          <w:b/>
          <w:bCs/>
          <w:sz w:val="20"/>
          <w:szCs w:val="20"/>
          <w:lang w:eastAsia="hr-HR"/>
        </w:rPr>
        <w:t>„KUTIJA  ŠIBICA 2019</w:t>
      </w:r>
      <w:r w:rsidR="00D42200" w:rsidRPr="00D42200">
        <w:rPr>
          <w:rFonts w:ascii="Times New Roman" w:eastAsia="Times New Roman" w:hAnsi="Times New Roman" w:cs="Times New Roman"/>
          <w:b/>
          <w:bCs/>
          <w:sz w:val="20"/>
          <w:szCs w:val="20"/>
          <w:lang w:eastAsia="hr-HR"/>
        </w:rPr>
        <w:t xml:space="preserve">“ </w:t>
      </w:r>
    </w:p>
    <w:p w:rsidR="00D42200" w:rsidRPr="00D42200" w:rsidRDefault="00D42200" w:rsidP="00D42200">
      <w:pPr>
        <w:spacing w:after="0" w:line="240" w:lineRule="auto"/>
        <w:rPr>
          <w:rFonts w:ascii="Times New Roman" w:eastAsia="Times New Roman" w:hAnsi="Times New Roman" w:cs="Times New Roman"/>
          <w:sz w:val="20"/>
          <w:szCs w:val="20"/>
          <w:lang w:eastAsia="hr-HR"/>
        </w:rPr>
      </w:pPr>
    </w:p>
    <w:p w:rsidR="00D42200" w:rsidRPr="00D42200" w:rsidRDefault="00D42200" w:rsidP="00D42200">
      <w:pPr>
        <w:keepNext/>
        <w:overflowPunct w:val="0"/>
        <w:autoSpaceDE w:val="0"/>
        <w:autoSpaceDN w:val="0"/>
        <w:adjustRightInd w:val="0"/>
        <w:spacing w:after="0" w:line="240" w:lineRule="auto"/>
        <w:ind w:left="90"/>
        <w:jc w:val="center"/>
        <w:textAlignment w:val="baseline"/>
        <w:outlineLvl w:val="8"/>
        <w:rPr>
          <w:rFonts w:ascii="Times New Roman" w:eastAsia="Times New Roman" w:hAnsi="Times New Roman" w:cs="Times New Roman"/>
          <w:b/>
          <w:sz w:val="20"/>
          <w:szCs w:val="20"/>
          <w:lang w:val="x-none" w:eastAsia="hr-HR"/>
        </w:rPr>
      </w:pPr>
      <w:r w:rsidRPr="00D42200">
        <w:rPr>
          <w:rFonts w:ascii="Times New Roman" w:eastAsia="Times New Roman" w:hAnsi="Times New Roman" w:cs="Times New Roman"/>
          <w:b/>
          <w:sz w:val="20"/>
          <w:szCs w:val="20"/>
          <w:lang w:val="x-none" w:eastAsia="hr-HR"/>
        </w:rPr>
        <w:t xml:space="preserve">P     R     O     P     O     Z     I     C     I     J     E </w:t>
      </w:r>
    </w:p>
    <w:p w:rsidR="00D42200" w:rsidRPr="00D42200" w:rsidRDefault="00D42200" w:rsidP="00D42200">
      <w:pPr>
        <w:spacing w:after="0" w:line="240" w:lineRule="auto"/>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 xml:space="preserve">NAZIV NATJECANJA: </w:t>
      </w:r>
      <w:r w:rsidR="003708DF">
        <w:rPr>
          <w:rFonts w:ascii="Times New Roman" w:eastAsia="Times New Roman" w:hAnsi="Times New Roman" w:cs="Times New Roman"/>
          <w:b/>
          <w:sz w:val="20"/>
          <w:szCs w:val="20"/>
          <w:lang w:eastAsia="hr-HR"/>
        </w:rPr>
        <w:t>4</w:t>
      </w:r>
      <w:bookmarkStart w:id="0" w:name="_GoBack"/>
      <w:bookmarkEnd w:id="0"/>
      <w:r w:rsidRPr="00D42200">
        <w:rPr>
          <w:rFonts w:ascii="Times New Roman" w:eastAsia="Times New Roman" w:hAnsi="Times New Roman" w:cs="Times New Roman"/>
          <w:b/>
          <w:bCs/>
          <w:sz w:val="20"/>
          <w:szCs w:val="20"/>
          <w:lang w:eastAsia="hr-HR"/>
        </w:rPr>
        <w:t>. Otvoreni kup u malom nogometu za žene"Kutija šibica 2019"</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w:t>
      </w:r>
    </w:p>
    <w:p w:rsidR="00D42200" w:rsidRPr="00D42200" w:rsidRDefault="00D42200" w:rsidP="00D42200">
      <w:pPr>
        <w:spacing w:after="0" w:line="240" w:lineRule="auto"/>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  ORGANIZATOR NATJECANJA: Ustanova upravljanje sportskim objektima</w:t>
      </w:r>
    </w:p>
    <w:p w:rsidR="00D42200" w:rsidRPr="00D42200" w:rsidRDefault="00D42200" w:rsidP="00D42200">
      <w:pPr>
        <w:spacing w:after="0" w:line="240" w:lineRule="auto"/>
        <w:ind w:left="90" w:firstLine="618"/>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Turnirom rukovodi Organizacijski odbor, a  Voditelj natjecanja vodi isti.</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Delegat utakmice nadzire utakmicu u čemu mu pomažu zapisničar i </w:t>
      </w:r>
      <w:r w:rsidRPr="00D42200">
        <w:rPr>
          <w:rFonts w:ascii="Times New Roman" w:eastAsia="Times New Roman" w:hAnsi="Times New Roman" w:cs="Times New Roman"/>
          <w:color w:val="000000"/>
          <w:sz w:val="20"/>
          <w:szCs w:val="20"/>
          <w:lang w:eastAsia="hr-HR"/>
        </w:rPr>
        <w:t>mjeritelj</w:t>
      </w:r>
      <w:r w:rsidRPr="00D42200">
        <w:rPr>
          <w:rFonts w:ascii="Times New Roman" w:eastAsia="Times New Roman" w:hAnsi="Times New Roman" w:cs="Times New Roman"/>
          <w:sz w:val="20"/>
          <w:szCs w:val="20"/>
          <w:lang w:eastAsia="hr-HR"/>
        </w:rPr>
        <w:t xml:space="preserve"> vremena (u daljnjem tekstu službene osobe).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F1270A">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4.</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Na turniru može sudjelovati neograničen broj ekipa koje se pravovremeno prijave te izvrše uplatu od </w:t>
      </w:r>
      <w:r w:rsidRPr="00D42200">
        <w:rPr>
          <w:rFonts w:ascii="Times New Roman" w:eastAsia="Times New Roman" w:hAnsi="Times New Roman" w:cs="Times New Roman"/>
          <w:b/>
          <w:sz w:val="20"/>
          <w:szCs w:val="20"/>
          <w:lang w:eastAsia="hr-HR"/>
        </w:rPr>
        <w:t>2</w:t>
      </w:r>
      <w:r w:rsidRPr="00D42200">
        <w:rPr>
          <w:rFonts w:ascii="Times New Roman" w:eastAsia="Times New Roman" w:hAnsi="Times New Roman" w:cs="Times New Roman"/>
          <w:b/>
          <w:bCs/>
          <w:sz w:val="20"/>
          <w:szCs w:val="20"/>
          <w:lang w:eastAsia="hr-HR"/>
        </w:rPr>
        <w:t>00,00 kn</w:t>
      </w:r>
      <w:r w:rsidRPr="00D42200">
        <w:rPr>
          <w:rFonts w:ascii="Times New Roman" w:eastAsia="Times New Roman" w:hAnsi="Times New Roman" w:cs="Times New Roman"/>
          <w:sz w:val="20"/>
          <w:szCs w:val="20"/>
          <w:lang w:eastAsia="hr-HR"/>
        </w:rPr>
        <w:t xml:space="preserve"> na račun broj: </w:t>
      </w:r>
      <w:r w:rsidRPr="00D42200">
        <w:rPr>
          <w:rFonts w:ascii="Times New Roman" w:eastAsia="Times New Roman" w:hAnsi="Times New Roman" w:cs="Times New Roman"/>
          <w:b/>
          <w:sz w:val="20"/>
          <w:szCs w:val="20"/>
          <w:shd w:val="clear" w:color="auto" w:fill="FFFFFF"/>
          <w:lang w:eastAsia="hr-HR"/>
        </w:rPr>
        <w:t>IBAN HR2223600001102391782, Ustanova upravljanje sportskim objektima,</w:t>
      </w:r>
      <w:r w:rsidRPr="00D42200">
        <w:rPr>
          <w:rFonts w:ascii="Times New Roman" w:eastAsia="Times New Roman" w:hAnsi="Times New Roman" w:cs="Times New Roman"/>
          <w:sz w:val="20"/>
          <w:szCs w:val="20"/>
          <w:shd w:val="clear" w:color="auto" w:fill="FFFFFF"/>
          <w:lang w:eastAsia="hr-HR"/>
        </w:rPr>
        <w:t xml:space="preserve"> Zagreb, Trg Krešimira Ćosića 11, sa</w:t>
      </w:r>
      <w:r w:rsidRPr="00D42200">
        <w:rPr>
          <w:rFonts w:ascii="Times New Roman" w:eastAsia="Times New Roman" w:hAnsi="Times New Roman" w:cs="Times New Roman"/>
          <w:sz w:val="20"/>
          <w:szCs w:val="20"/>
          <w:lang w:eastAsia="hr-HR"/>
        </w:rPr>
        <w:t xml:space="preserve">  naznakom za </w:t>
      </w:r>
      <w:r w:rsidRPr="00D42200">
        <w:rPr>
          <w:rFonts w:ascii="Times New Roman" w:eastAsia="Times New Roman" w:hAnsi="Times New Roman" w:cs="Times New Roman"/>
          <w:b/>
          <w:bCs/>
          <w:sz w:val="20"/>
          <w:szCs w:val="20"/>
          <w:lang w:eastAsia="hr-HR"/>
        </w:rPr>
        <w:t>MNT "KUTIJA ŠIBICA 2019".</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Uplate izvršene putem virmana obavezno se moraju putem faxa, e-maila ili osobno dostaviti organizatoru natjecanja.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Uplaćeni iznos odnosi se na </w:t>
      </w:r>
      <w:r w:rsidRPr="00D42200">
        <w:rPr>
          <w:rFonts w:ascii="Times New Roman" w:eastAsia="Times New Roman" w:hAnsi="Times New Roman" w:cs="Times New Roman"/>
          <w:b/>
          <w:bCs/>
          <w:sz w:val="20"/>
          <w:szCs w:val="20"/>
          <w:lang w:eastAsia="hr-HR"/>
        </w:rPr>
        <w:t>četrnaest (14) igračica</w:t>
      </w:r>
      <w:r w:rsidRPr="00D42200">
        <w:rPr>
          <w:rFonts w:ascii="Times New Roman" w:eastAsia="Times New Roman" w:hAnsi="Times New Roman" w:cs="Times New Roman"/>
          <w:sz w:val="20"/>
          <w:szCs w:val="20"/>
          <w:lang w:eastAsia="hr-HR"/>
        </w:rPr>
        <w:t xml:space="preserve">. Sve igračice moraju biti prijavljene zaključno sa utakmicom četvrtine finala.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troškove putovanja i boravka u svezi sudjelovanja na turniru snose ekipe samostalno o vlastitom trošku.</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neispunjenja svojih obaveza (uplata) prema Organizatoru natjecanja automatski nastupa zabrana nastupa i sudjelovanje.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5.</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U prijavi treba navesti: </w:t>
      </w:r>
      <w:r w:rsidRPr="00D42200">
        <w:rPr>
          <w:rFonts w:ascii="Times New Roman" w:eastAsia="Times New Roman" w:hAnsi="Times New Roman" w:cs="Times New Roman"/>
          <w:b/>
          <w:bCs/>
          <w:sz w:val="20"/>
          <w:szCs w:val="20"/>
          <w:lang w:eastAsia="hr-HR"/>
        </w:rPr>
        <w:t>naziv ekipe, ime i prezime prvih pet igračica te ime i prezime osobe za kontakt (voditelja) i broj telefona</w:t>
      </w:r>
      <w:r w:rsidRPr="00D42200">
        <w:rPr>
          <w:rFonts w:ascii="Times New Roman" w:eastAsia="Times New Roman" w:hAnsi="Times New Roman" w:cs="Times New Roman"/>
          <w:b/>
          <w:sz w:val="20"/>
          <w:szCs w:val="20"/>
          <w:lang w:eastAsia="hr-HR"/>
        </w:rPr>
        <w:t>.</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nastupa imaju sve igračice koji su navršile 16 godina, registrirane igračice velikog i malog nogometa pod uvjetom da iste nisu pod izdržavanjem zabrane igranja koju su izrekle disciplinske komisije HNS-a, Županijskih nogometnih saveza, Organizatori "Kutije" ili drugi odobreni turnir prema odluci HNS-a iz 2005 g.</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Nastup bez osobne iskaznice (</w:t>
      </w:r>
      <w:r w:rsidRPr="00D42200">
        <w:rPr>
          <w:rFonts w:ascii="Times New Roman" w:eastAsia="Times New Roman" w:hAnsi="Times New Roman" w:cs="Times New Roman"/>
          <w:sz w:val="20"/>
          <w:szCs w:val="20"/>
          <w:lang w:eastAsia="hr-HR"/>
        </w:rPr>
        <w:t>zamjenski dokument</w:t>
      </w:r>
      <w:r w:rsidRPr="00D42200">
        <w:rPr>
          <w:rFonts w:ascii="Times New Roman" w:eastAsia="Times New Roman" w:hAnsi="Times New Roman" w:cs="Times New Roman"/>
          <w:b/>
          <w:bCs/>
          <w:sz w:val="20"/>
          <w:szCs w:val="20"/>
          <w:lang w:eastAsia="hr-HR"/>
        </w:rPr>
        <w:t xml:space="preserve">: putovnica, vozačka dozvola, vojna iskaznica ili sportska iskaznica sportskog saveza) neće biti odobren po cijenu ne igranja jedne ili više pojedinki pa čak i cijele momčadi). </w:t>
      </w:r>
      <w:r w:rsidRPr="00D42200">
        <w:rPr>
          <w:rFonts w:ascii="Times New Roman" w:eastAsia="Times New Roman" w:hAnsi="Times New Roman" w:cs="Times New Roman"/>
          <w:sz w:val="20"/>
          <w:szCs w:val="20"/>
          <w:lang w:eastAsia="hr-HR"/>
        </w:rPr>
        <w:t>Ukoliko zbog nepoštivanja pravila obje ekipe ne mogu nastupiti, odmah nastupa automatska diskvalifikacija. Prilikom prijave igračica pri prvom nastupu na turniru iste moraju predočiti neki od gore navedenih dokumenata sa slikom te upisati njezin OIB, JMBG ili broj osobne iskaznice.</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Upravljanje sportskim objektima kao organizator sportskog natjecanja MNT „KUTIJA ŠIBICA 2019“ je voditelj obrade osobnih podataka sudionika natjecanja (ispitanika) te s osobnim podacima ispitanika postupa sukladno Općoj uredbi o zaštiti podataka (tzv. GDPR). </w:t>
      </w:r>
      <w:r w:rsidRPr="00D42200">
        <w:rPr>
          <w:rFonts w:ascii="Times New Roman" w:eastAsia="Times New Roman" w:hAnsi="Times New Roman" w:cs="Times New Roman"/>
          <w:b/>
          <w:sz w:val="20"/>
          <w:szCs w:val="20"/>
          <w:lang w:eastAsia="hr-HR"/>
        </w:rPr>
        <w:t xml:space="preserve">Ovim putem Vas informiramo da Vaše osobne podatke koje ovim putem prikupljamo koristimo samo u svrhu organizacije sportskog natjecanja MNT „KUTIJA ŠIBICA 2019“ , brišemo ih nakon završetka natjecanja, a pohranjujemo samo rezultate natjecanja.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Upravljanje sportskim objektima kao organizator natjecanja MNT „KUTIJA ŠIBICA 2019“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D42200" w:rsidRPr="00D42200" w:rsidRDefault="00D42200" w:rsidP="00D42200">
      <w:pPr>
        <w:spacing w:after="120" w:line="240" w:lineRule="atLeast"/>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7" w:history="1">
        <w:r w:rsidRPr="00D42200">
          <w:rPr>
            <w:rFonts w:ascii="Times New Roman" w:eastAsia="Times New Roman" w:hAnsi="Times New Roman" w:cs="Times New Roman"/>
            <w:color w:val="0563C1" w:themeColor="hyperlink"/>
            <w:sz w:val="20"/>
            <w:szCs w:val="20"/>
            <w:u w:val="single"/>
            <w:lang w:eastAsia="hr-HR"/>
          </w:rPr>
          <w:t>m.lekokrznar@terek.hr</w:t>
        </w:r>
      </w:hyperlink>
      <w:r w:rsidRPr="00D42200">
        <w:rPr>
          <w:rFonts w:ascii="Times New Roman" w:eastAsia="Times New Roman" w:hAnsi="Times New Roman" w:cs="Times New Roman"/>
          <w:sz w:val="20"/>
          <w:szCs w:val="20"/>
          <w:lang w:eastAsia="hr-HR"/>
        </w:rPr>
        <w:t>.</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jc w:val="both"/>
        <w:rPr>
          <w:rFonts w:ascii="Times New Roman" w:eastAsia="Times New Roman" w:hAnsi="Times New Roman" w:cs="Times New Roman"/>
          <w:sz w:val="20"/>
          <w:szCs w:val="20"/>
          <w:lang w:eastAsia="hr-HR"/>
        </w:rPr>
      </w:pPr>
    </w:p>
    <w:p w:rsid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6.</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Igračica može nastupati isključivo samo za jednu ekipu. Ukoliko dvije ili više ekipa prijave istu igračicu konačna pripadnost određuje se njezinim prvim nastupom tj. tada ista nema pravo igranja za drugu ekipu.</w:t>
      </w:r>
    </w:p>
    <w:p w:rsidR="00D42200" w:rsidRPr="00D42200" w:rsidRDefault="00D42200" w:rsidP="00D42200">
      <w:pPr>
        <w:spacing w:after="0" w:line="240" w:lineRule="auto"/>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7.</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Prijava sastava za svaku ekipu u jednoj utakmici vrši se 20 minuta prije početka utakmice kod zapisničkog stola uz obavezno poštivanje članka 4. Propozicija.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zahtjev Organizatora natjecanja sve ekipe su dužne napraviti fotografiju kod službenog fotografa turnira.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8.</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Sve utakmice počinju u točno zakazano vrijeme, u protivnom se utakmica registrira u korist protivnika sa 3:0 b.b., dok je maksimalno vrijeme čekanja ekipa 5 minuta u odnosu na delegiranu satnicu. Ukoliko obje ekipe ne pristupe utakmici,naravno,  da se obje odmah diskvalificiraju. Nema izmjene satnice odnosno termina.</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9.</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Nositelji turnira određuju se na osnovu plasmana na prethodnom turniru te na osnovu prijave prvih pet (5) igračica u osnovnoj prijavi koje su bile članice ekipe s prethodnog turnira te ostvarili plasman na osnovu kojega su stekli prioritet ždrijeba.</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10.</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Svaka ekipa za utakmicu prijavljuje najviše </w:t>
      </w:r>
      <w:r w:rsidRPr="00D42200">
        <w:rPr>
          <w:rFonts w:ascii="Times New Roman" w:eastAsia="Times New Roman" w:hAnsi="Times New Roman" w:cs="Times New Roman"/>
          <w:b/>
          <w:bCs/>
          <w:sz w:val="20"/>
          <w:szCs w:val="20"/>
          <w:lang w:eastAsia="hr-HR"/>
        </w:rPr>
        <w:t>14 igračica</w:t>
      </w:r>
      <w:r w:rsidRPr="00D42200">
        <w:rPr>
          <w:rFonts w:ascii="Times New Roman" w:eastAsia="Times New Roman" w:hAnsi="Times New Roman" w:cs="Times New Roman"/>
          <w:sz w:val="20"/>
          <w:szCs w:val="20"/>
          <w:lang w:eastAsia="hr-HR"/>
        </w:rPr>
        <w:t>. Broj igračica je 4+1(vratarka), dok utakmica može započeti i igrati se i sa jednom igračicom manje (3+1).</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 službenom prostoru mogu se nalaziti samo prijavljene igračice iz zapisnika + voditelj ekipe + predstavnik ekipe</w:t>
      </w:r>
      <w:r w:rsidRPr="00D42200">
        <w:rPr>
          <w:rFonts w:ascii="Times New Roman" w:eastAsia="Times New Roman" w:hAnsi="Times New Roman" w:cs="Times New Roman"/>
          <w:sz w:val="20"/>
          <w:szCs w:val="20"/>
          <w:lang w:eastAsia="hr-HR"/>
        </w:rPr>
        <w:t xml:space="preserve"> (sponzor ili pokrovitelj) </w:t>
      </w:r>
      <w:r w:rsidRPr="00D42200">
        <w:rPr>
          <w:rFonts w:ascii="Times New Roman" w:eastAsia="Times New Roman" w:hAnsi="Times New Roman" w:cs="Times New Roman"/>
          <w:b/>
          <w:sz w:val="20"/>
          <w:szCs w:val="20"/>
          <w:lang w:eastAsia="hr-HR"/>
        </w:rPr>
        <w:t>+fizioterapeut</w:t>
      </w:r>
      <w:r w:rsidRPr="00D42200">
        <w:rPr>
          <w:rFonts w:ascii="Times New Roman" w:eastAsia="Times New Roman" w:hAnsi="Times New Roman" w:cs="Times New Roman"/>
          <w:sz w:val="20"/>
          <w:szCs w:val="20"/>
          <w:lang w:eastAsia="hr-HR"/>
        </w:rPr>
        <w:t xml:space="preserve"> (uz predočenje preslike o stručnoj izobrazbi ili službene licence). Osobe koje nisu u navedenom statusu ne mogu biti u službenom prostoru te se moraju udaljiti iz istog.  Ukoliko u roku od 5 minuta osobe koje nisu u navedenom statusu ne napuste službeni prostor ekipa gubi utakmicu sa 3:0 b.b., ako je to slučaj sa obje ekipe tada nastupa automatska diskvalifikacija za obje ekipe.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11.</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ekipe su obavezne nastupiti u jednoobraznoj sportskoj opremi sa vidljivo otisnutim brojem koji je upisan u zapisnik utakmice.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 slučaju identičnih dresova dvije ekipe, dresove mijenja ekipa sa višim startnim brojem (pogledaj osnovnu prijavu organizatora). Rezervne dresove osigurava Organizator.</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Svi natpisi na dresovima (naziv ekipe, ime igrača, logo sponzora i sl.) moraju biti ispisani latiničnim pismom.</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12.</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sz w:val="20"/>
          <w:szCs w:val="20"/>
          <w:lang w:eastAsia="hr-HR"/>
        </w:rPr>
        <w:t xml:space="preserve">Izmjene igračica i vratarki mogu se tijekom utakmice vršiti neograničeno i "leteći", ali samo u označenom prostoru kod zapisničkog stola. Pod ispravnom izmjenom se smatra kad prvo izađe igračica sa terena tek tada ulazi zamjenska igračica, a da je pri tom zamjena izvršena sukladno Pravilima nogometne igre. </w:t>
      </w:r>
      <w:r w:rsidRPr="00D42200">
        <w:rPr>
          <w:rFonts w:ascii="Times New Roman" w:eastAsia="Times New Roman" w:hAnsi="Times New Roman" w:cs="Times New Roman"/>
          <w:b/>
          <w:sz w:val="20"/>
          <w:szCs w:val="20"/>
          <w:lang w:eastAsia="hr-HR"/>
        </w:rPr>
        <w:t>Za krivu izmjenu igračice ista će biti kažnjena isključenjem na dvije (2) minute, a nastavak igre će biti sukladno Pravilima nogometne igre</w:t>
      </w:r>
      <w:r w:rsidRPr="00D42200">
        <w:rPr>
          <w:rFonts w:ascii="Times New Roman" w:eastAsia="Times New Roman" w:hAnsi="Times New Roman" w:cs="Times New Roman"/>
          <w:sz w:val="20"/>
          <w:szCs w:val="20"/>
          <w:lang w:eastAsia="hr-HR"/>
        </w:rPr>
        <w:t>.</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13.</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Ekipa koja zbog kazni isključenja ili zbog posljedice povreda (nemaju rezervnih igračica) ostane na terenu </w:t>
      </w:r>
      <w:r w:rsidRPr="00D42200">
        <w:rPr>
          <w:rFonts w:ascii="Times New Roman" w:eastAsia="Times New Roman" w:hAnsi="Times New Roman" w:cs="Times New Roman"/>
          <w:b/>
          <w:bCs/>
          <w:sz w:val="20"/>
          <w:szCs w:val="20"/>
          <w:lang w:eastAsia="hr-HR"/>
        </w:rPr>
        <w:t>s manje od tri (3) igračice</w:t>
      </w:r>
      <w:r w:rsidRPr="00D42200">
        <w:rPr>
          <w:rFonts w:ascii="Times New Roman" w:eastAsia="Times New Roman" w:hAnsi="Times New Roman" w:cs="Times New Roman"/>
          <w:sz w:val="20"/>
          <w:szCs w:val="20"/>
          <w:lang w:eastAsia="hr-HR"/>
        </w:rPr>
        <w:t xml:space="preserve"> nema pravo na nastavak utakmice, sudac istu prekida te se utakmica registrira sa 3:0 b.b. u korist ekipe koja nije imala za posljedicu opisanu ovim člankom ili postojećim rezultatom ukoliko je bio povoljniji od 3:0. Strijelci se u oba slučaja evidentiraju u statistiku najbolji strijelac turnira.</w:t>
      </w:r>
    </w:p>
    <w:p w:rsidR="00D42200" w:rsidRPr="00D42200" w:rsidRDefault="00D42200" w:rsidP="00D42200">
      <w:pPr>
        <w:spacing w:after="0" w:line="240" w:lineRule="auto"/>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14.</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Utakmice se igraju 2 x 20 minuta.</w:t>
      </w:r>
      <w:r w:rsidRPr="00D42200">
        <w:rPr>
          <w:rFonts w:ascii="Times New Roman" w:eastAsia="Times New Roman" w:hAnsi="Times New Roman" w:cs="Times New Roman"/>
          <w:sz w:val="20"/>
          <w:szCs w:val="20"/>
          <w:lang w:eastAsia="hr-HR"/>
        </w:rPr>
        <w:t xml:space="preserve"> Za kontrolu vremena, zaustavljanje sata ili nadoknadu vremena isključivo su nadležni suci i delegat utakmice te oni isključivo odgovaraju i imaju pravo primjene ovoga članka.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Tijekom turnira u svim utakmicama svaka ekipa ima pravo na jedan time-out u trajanju od jedne minute u bilo kojem trenutku tijekom utakmice. Time-out mora biti propisno najavljen pločicom, zapisničkom stolu i delegatu utakmice. Ekipa će dobiti  time-out u prvom prekidu igre kada će biti u posjedu lopte. Nakon traženja time-out-a nema povlačenja istog.</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15.</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Prilikom isključenja na dvije (2) minute, automatski se zaustavlja vrijeme a vremenska kazna teče od trenutka nastavka igre. Vremenska kazna (2 minute) odslužuje se u cijelosti, bez obzira na kretanje rezultata utakmice. Vrijeme trajanja svakog poluvremena produžiti će se da bi se omogućilo izvođenje kaznenog udarca ili slobodnog udarca protiv ekipe koja je počinila više od pet (5) akumuliranih prekršaja.U svim ostalim situacijama postupa se sukladno Pravilima nogometne igre za mali nogomet.</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16.</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U slučaju neriješenog rezultata utakmice odmah se izvode šesterci, po </w:t>
      </w:r>
      <w:r w:rsidRPr="00D42200">
        <w:rPr>
          <w:rFonts w:ascii="Times New Roman" w:eastAsia="Times New Roman" w:hAnsi="Times New Roman" w:cs="Times New Roman"/>
          <w:b/>
          <w:sz w:val="20"/>
          <w:szCs w:val="20"/>
          <w:lang w:eastAsia="hr-HR"/>
        </w:rPr>
        <w:t>tri (3)</w:t>
      </w:r>
      <w:r w:rsidRPr="00D42200">
        <w:rPr>
          <w:rFonts w:ascii="Times New Roman" w:eastAsia="Times New Roman" w:hAnsi="Times New Roman" w:cs="Times New Roman"/>
          <w:sz w:val="20"/>
          <w:szCs w:val="20"/>
          <w:lang w:eastAsia="hr-HR"/>
        </w:rPr>
        <w:t xml:space="preserve"> svaka ekipa naizmjenično od strane </w:t>
      </w:r>
      <w:r w:rsidRPr="00D42200">
        <w:rPr>
          <w:rFonts w:ascii="Times New Roman" w:eastAsia="Times New Roman" w:hAnsi="Times New Roman" w:cs="Times New Roman"/>
          <w:b/>
          <w:sz w:val="20"/>
          <w:szCs w:val="20"/>
          <w:lang w:eastAsia="hr-HR"/>
        </w:rPr>
        <w:t>tri (3</w:t>
      </w:r>
      <w:r w:rsidRPr="00D42200">
        <w:rPr>
          <w:rFonts w:ascii="Times New Roman" w:eastAsia="Times New Roman" w:hAnsi="Times New Roman" w:cs="Times New Roman"/>
          <w:sz w:val="20"/>
          <w:szCs w:val="20"/>
          <w:lang w:eastAsia="hr-HR"/>
        </w:rPr>
        <w:t xml:space="preserve">) različite igračice. Ukoliko ni tada nema pobjednika svaka ekipa određuje po </w:t>
      </w:r>
      <w:r w:rsidRPr="00D42200">
        <w:rPr>
          <w:rFonts w:ascii="Times New Roman" w:eastAsia="Times New Roman" w:hAnsi="Times New Roman" w:cs="Times New Roman"/>
          <w:b/>
          <w:sz w:val="20"/>
          <w:szCs w:val="20"/>
          <w:lang w:eastAsia="hr-HR"/>
        </w:rPr>
        <w:t xml:space="preserve">jednu (1) </w:t>
      </w:r>
      <w:r w:rsidRPr="00D42200">
        <w:rPr>
          <w:rFonts w:ascii="Times New Roman" w:eastAsia="Times New Roman" w:hAnsi="Times New Roman" w:cs="Times New Roman"/>
          <w:sz w:val="20"/>
          <w:szCs w:val="20"/>
          <w:lang w:eastAsia="hr-HR"/>
        </w:rPr>
        <w:t xml:space="preserve">izvođačicu (može i igračica iz prve serije) koje ih izvode do krajnjeg pobjednika. Vratarka, a i igračica koja izvodi šesterac, može biti bilo koja od prijavljenih igračica upisanih u zapisniku. Vratarka se može mijenjati kod izvođenja svakog udarca.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Igračica kažnjena vremenskom kaznom (2 minute) može izvoditi sedmerce za dobivanje pobjednika utakmice koja je završila neodlučenim rezultatom.</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17.</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Vratarev prostor je rukometnih "šest metara“ u kojem vratarka smije igrati rukom i u kojem se prekršaji kažnjavaju kaznenim udarcem. Vratarka ubacuje loptu iz svog prostora </w:t>
      </w:r>
      <w:r w:rsidRPr="00D42200">
        <w:rPr>
          <w:rFonts w:ascii="Times New Roman" w:eastAsia="Times New Roman" w:hAnsi="Times New Roman" w:cs="Times New Roman"/>
          <w:b/>
          <w:sz w:val="20"/>
          <w:szCs w:val="20"/>
          <w:lang w:eastAsia="hr-HR"/>
        </w:rPr>
        <w:t xml:space="preserve">rukom </w:t>
      </w:r>
      <w:r w:rsidRPr="00D42200">
        <w:rPr>
          <w:rFonts w:ascii="Times New Roman" w:eastAsia="Times New Roman" w:hAnsi="Times New Roman" w:cs="Times New Roman"/>
          <w:sz w:val="20"/>
          <w:szCs w:val="20"/>
          <w:lang w:eastAsia="hr-HR"/>
        </w:rPr>
        <w:t xml:space="preserve">u vremenu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sekunde a sve suparničke igračice moraju biti izvan kaznenog prostora, i iz takvog udarca se </w:t>
      </w:r>
      <w:r w:rsidRPr="00D42200">
        <w:rPr>
          <w:rFonts w:ascii="Times New Roman" w:eastAsia="Times New Roman" w:hAnsi="Times New Roman" w:cs="Times New Roman"/>
          <w:b/>
          <w:sz w:val="20"/>
          <w:szCs w:val="20"/>
          <w:lang w:eastAsia="hr-HR"/>
        </w:rPr>
        <w:t>NE</w:t>
      </w:r>
      <w:r w:rsidRPr="00D42200">
        <w:rPr>
          <w:rFonts w:ascii="Times New Roman" w:eastAsia="Times New Roman" w:hAnsi="Times New Roman" w:cs="Times New Roman"/>
          <w:sz w:val="20"/>
          <w:szCs w:val="20"/>
          <w:lang w:eastAsia="hr-HR"/>
        </w:rPr>
        <w:t xml:space="preserve"> priznaje pogodak. Ako vratarkino ubacivanje lopte nije izvedeno u roku od </w:t>
      </w:r>
      <w:r w:rsidRPr="00D42200">
        <w:rPr>
          <w:rFonts w:ascii="Times New Roman" w:eastAsia="Times New Roman" w:hAnsi="Times New Roman" w:cs="Times New Roman"/>
          <w:b/>
          <w:sz w:val="20"/>
          <w:szCs w:val="20"/>
          <w:lang w:eastAsia="hr-HR"/>
        </w:rPr>
        <w:t>četiri (4)</w:t>
      </w:r>
      <w:r w:rsidRPr="00D42200">
        <w:rPr>
          <w:rFonts w:ascii="Times New Roman" w:eastAsia="Times New Roman" w:hAnsi="Times New Roman" w:cs="Times New Roman"/>
          <w:sz w:val="20"/>
          <w:szCs w:val="20"/>
          <w:lang w:eastAsia="hr-HR"/>
        </w:rPr>
        <w:t xml:space="preserve"> sekunde kada su ispunjeni uvjeti za nastavak igre, dosuđuje se neizravan slobodan udarac na crti kaznenog prostora s točke najbliže mjestu na kojem je prekršaj počinjen. </w:t>
      </w:r>
      <w:r w:rsidRPr="00D42200">
        <w:rPr>
          <w:rFonts w:ascii="Times New Roman" w:eastAsia="Times New Roman" w:hAnsi="Times New Roman" w:cs="Times New Roman"/>
          <w:b/>
          <w:sz w:val="20"/>
          <w:szCs w:val="20"/>
          <w:lang w:eastAsia="hr-HR"/>
        </w:rPr>
        <w:t>Vratarka može postići pogodak samo nogom kad je lopta u igri.</w:t>
      </w:r>
      <w:r w:rsidRPr="00D42200">
        <w:rPr>
          <w:rFonts w:ascii="Times New Roman" w:eastAsia="Times New Roman" w:hAnsi="Times New Roman" w:cs="Times New Roman"/>
          <w:sz w:val="20"/>
          <w:szCs w:val="20"/>
          <w:lang w:eastAsia="hr-HR"/>
        </w:rPr>
        <w:t xml:space="preserve"> Vratarka ne smije "namjerno“ primiti u ruke loptu od suigračica, izuzetak je kada nema namjere (vraćanje lopte glavom, prsima, natkoljenicom) i ako se ne izigrava to pravilo.</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Vratarka može na cijelom terenu igrati nogom neograničeno, ali u svojoj polovini igrališta može loptu imati u posjedu najduže 4 (četiri) sekunde. U slučaju da vratarka ima loptu u posjedu duže od 4 sekunde na svojoj polovini terena za igru , suci će dosuditi neizravni slobodni  udarac sa mjesta gdje se dogodio prekršaj za suparničku ekipu.</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18.</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Ubacivanje (aut) je kada lopta (cijela) prijeđe uzdužnu liniju terena za igru . Ubacivanje se izvodi nogom tako da je lopta iza ili na uzdužnoj liniji.Ukoliko izvođačica svojim cijelim stopalom stoji u terenu za igru smatrat će se da je ubacivanje neispravno izvedeno, i sudac će dosuditi ubacivanje za suparničku ekipu. Ubacivanje je neizravni slobodni  udarac te se iz istog ne priznaje pogodak.</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Kod početnog udarca suparnička igračica mora biti udaljena najmanje </w:t>
      </w:r>
      <w:r w:rsidRPr="00D42200">
        <w:rPr>
          <w:rFonts w:ascii="Times New Roman" w:eastAsia="Times New Roman" w:hAnsi="Times New Roman" w:cs="Times New Roman"/>
          <w:b/>
          <w:bCs/>
          <w:sz w:val="20"/>
          <w:szCs w:val="20"/>
          <w:lang w:eastAsia="hr-HR"/>
        </w:rPr>
        <w:t>tri (3) metra</w:t>
      </w:r>
      <w:r w:rsidRPr="00D42200">
        <w:rPr>
          <w:rFonts w:ascii="Times New Roman" w:eastAsia="Times New Roman" w:hAnsi="Times New Roman" w:cs="Times New Roman"/>
          <w:sz w:val="20"/>
          <w:szCs w:val="20"/>
          <w:lang w:eastAsia="hr-HR"/>
        </w:rPr>
        <w:t xml:space="preserve"> od lopte. Udarac iz kuta se izvodi u zato označenom prostoru u trenu za igru, a u slučaju nepravilnog izvođenja (tehničkog i vremenskog) nastavak igre biti će ubacivanje od strane vratara za suparničku momčad.</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Na traženje izvođačica (po cijelom terenu za igru) kod neizravnog ili izravnog slobodnog udarca sa visoko pokazanih pet prstiju sudac udaljuje suparnicu na pet (5) metara te se taj udarac izvodi isključivo na znak suca.</w:t>
      </w:r>
    </w:p>
    <w:p w:rsidR="00D42200" w:rsidRPr="00D42200" w:rsidRDefault="00D42200" w:rsidP="00D42200">
      <w:pPr>
        <w:spacing w:after="0" w:line="240" w:lineRule="auto"/>
        <w:ind w:left="90"/>
        <w:jc w:val="both"/>
        <w:rPr>
          <w:rFonts w:ascii="Times New Roman" w:eastAsia="Times New Roman" w:hAnsi="Times New Roman" w:cs="Times New Roman"/>
          <w:color w:val="FF0000"/>
          <w:sz w:val="20"/>
          <w:szCs w:val="20"/>
          <w:lang w:eastAsia="hr-HR"/>
        </w:rPr>
      </w:pPr>
      <w:r w:rsidRPr="00D42200">
        <w:rPr>
          <w:rFonts w:ascii="Times New Roman" w:eastAsia="Times New Roman" w:hAnsi="Times New Roman" w:cs="Times New Roman"/>
          <w:sz w:val="20"/>
          <w:szCs w:val="20"/>
          <w:lang w:eastAsia="hr-HR"/>
        </w:rPr>
        <w:t xml:space="preserve">Nastavci igre mogu se izvesti i bez znaka suca, no pri tom suci vode računa o svim segmentima primjene Pravila igre za mali nogomet (brzo izvođenje, obrambena igračica se povlači prema natrag i sl.). </w:t>
      </w:r>
      <w:r w:rsidRPr="00D42200">
        <w:rPr>
          <w:rFonts w:ascii="Times New Roman" w:eastAsia="Times New Roman" w:hAnsi="Times New Roman" w:cs="Times New Roman"/>
          <w:b/>
          <w:sz w:val="20"/>
          <w:szCs w:val="20"/>
          <w:lang w:eastAsia="hr-HR"/>
        </w:rPr>
        <w:t>Zbog namjernog ometanja brzog nastavka igre, igrač će biti kažnjen isključenjem na dvije (2) minute</w:t>
      </w:r>
      <w:r w:rsidRPr="00D42200">
        <w:rPr>
          <w:rFonts w:ascii="Times New Roman" w:eastAsia="Times New Roman" w:hAnsi="Times New Roman" w:cs="Times New Roman"/>
          <w:color w:val="FF0000"/>
          <w:sz w:val="20"/>
          <w:szCs w:val="20"/>
          <w:lang w:eastAsia="hr-HR"/>
        </w:rPr>
        <w:t>.</w:t>
      </w:r>
      <w:r w:rsidRPr="00D42200">
        <w:rPr>
          <w:rFonts w:ascii="Times New Roman" w:eastAsia="Times New Roman" w:hAnsi="Times New Roman" w:cs="Times New Roman"/>
          <w:b/>
          <w:color w:val="FF0000"/>
          <w:sz w:val="20"/>
          <w:szCs w:val="20"/>
          <w:lang w:eastAsia="hr-HR"/>
        </w:rPr>
        <w:t xml:space="preserve">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Vrijeme za izvođenje svih prekida je </w:t>
      </w:r>
      <w:r w:rsidRPr="00D42200">
        <w:rPr>
          <w:rFonts w:ascii="Times New Roman" w:eastAsia="Times New Roman" w:hAnsi="Times New Roman" w:cs="Times New Roman"/>
          <w:b/>
          <w:bCs/>
          <w:sz w:val="20"/>
          <w:szCs w:val="20"/>
          <w:lang w:eastAsia="hr-HR"/>
        </w:rPr>
        <w:t>četiri (4) sekunde</w:t>
      </w:r>
      <w:r w:rsidRPr="00D42200">
        <w:rPr>
          <w:rFonts w:ascii="Times New Roman" w:eastAsia="Times New Roman" w:hAnsi="Times New Roman" w:cs="Times New Roman"/>
          <w:sz w:val="20"/>
          <w:szCs w:val="20"/>
          <w:lang w:eastAsia="hr-HR"/>
        </w:rPr>
        <w:t xml:space="preserve"> naravno pod uvjetom da su ispunjeni svi uvjeti za nastavak igre.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Ukoliko igračica izvede nastavak igre, a tražio je pet (5) metara, prije znaka suca, ista može biti upozoren ili isključen na dvije (2) minute od strane sudaca, a nastavak igre je za istu ekipu, što znači da ako je igračica to učinila, prvo je verbalno upozorava, ali ako to ponovo učini tada ju se kažnjava isključenjem od dvije (2) minute</w:t>
      </w:r>
      <w:r w:rsidRPr="00D42200">
        <w:rPr>
          <w:rFonts w:ascii="Times New Roman" w:eastAsia="Times New Roman" w:hAnsi="Times New Roman" w:cs="Times New Roman"/>
          <w:sz w:val="20"/>
          <w:szCs w:val="20"/>
          <w:lang w:eastAsia="hr-HR"/>
        </w:rPr>
        <w:t>. Ako ekipa koja izvodi bilo koji nastavak igre i za to potroši više od četiri (4) sekunde, igra će se nastaviti s mjesta prekršaja neizravnim slobodnim  udarcem za suparničku ekipu.</w:t>
      </w:r>
    </w:p>
    <w:p w:rsidR="00D42200" w:rsidRPr="00D42200" w:rsidRDefault="00D42200" w:rsidP="00D42200">
      <w:pPr>
        <w:spacing w:after="0" w:line="240"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Iz početnog udarca NE može se izravno postići pogodak.</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Kad lopta udari iznad površine terena za igru (strop), smatra se da je napustila teren za igru i nastavak igre je  ubacivanje (aut) za suparničku ekipu s mjesta koje je , najbliže mjestu gdje lopta udarila u strop.</w:t>
      </w:r>
    </w:p>
    <w:p w:rsidR="00D42200" w:rsidRPr="00D42200" w:rsidRDefault="00D42200" w:rsidP="00D42200">
      <w:pPr>
        <w:spacing w:after="0" w:line="240" w:lineRule="auto"/>
        <w:ind w:left="90"/>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jc w:val="center"/>
        <w:rPr>
          <w:rFonts w:ascii="Times New Roman" w:eastAsia="Calibri" w:hAnsi="Times New Roman" w:cs="Times New Roman"/>
          <w:b/>
          <w:sz w:val="20"/>
          <w:szCs w:val="20"/>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19.</w:t>
      </w:r>
    </w:p>
    <w:p w:rsidR="00D42200" w:rsidRPr="00D42200" w:rsidRDefault="00D42200" w:rsidP="00D42200">
      <w:pPr>
        <w:spacing w:after="200" w:line="276" w:lineRule="auto"/>
        <w:ind w:left="90"/>
        <w:jc w:val="both"/>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Zbog nesportskog ponašanja, bezobzirnog starat, sprečavanje igračice u obećavajućoj prilici za postizanje pogotka, sprečavanju igračice u izglednoj situaciji za postizanje pogotka, povlačenja igračice,  igračica će biti kažnjen isključenjem na dvije (2) minute, a u slučaju grube igre, namjernog udaranja suparničke igračice (rukom, nogom, glavom), pljuvanja na suparničku igračicu, službenu osobu igračica će biti kažnjena isključenjem do kraja utakmice – crvenim kartonom</w:t>
      </w:r>
      <w:r w:rsidRPr="00D42200">
        <w:rPr>
          <w:rFonts w:ascii="Times New Roman" w:eastAsia="Times New Roman" w:hAnsi="Times New Roman" w:cs="Times New Roman"/>
          <w:sz w:val="20"/>
          <w:szCs w:val="20"/>
          <w:lang w:eastAsia="hr-HR"/>
        </w:rPr>
        <w:t xml:space="preserve">. Svaka igračica koji u tijeku utakmice bude kažnjena na dvije vremenske kazne automatski se kažnjava zabranom igranja do kraja susreta s pravom na zamjenu koja ulazi po isteku vremenske kazne. Igračica isključeni na dvije vremenske kazne ili isključenjem do kraja susreta  mora odmah napustiti teren za igru, te automatski nemaju pravo nastupa na prvoj slijedećoj utakmici. Ukoliko se pričuvna igračica i vodstvo ekipe nesportski ponašaju (vrijeđanje, nesportsko prigovaranje i slično), sudac ih može isključiti  što automatski za posljedicu ima da ne mogu nastupiti na sljedećoj utakmici. </w:t>
      </w:r>
      <w:r w:rsidRPr="00D42200">
        <w:rPr>
          <w:rFonts w:ascii="Times New Roman" w:eastAsia="Times New Roman" w:hAnsi="Times New Roman" w:cs="Times New Roman"/>
          <w:b/>
          <w:sz w:val="20"/>
          <w:szCs w:val="20"/>
          <w:lang w:eastAsia="hr-HR"/>
        </w:rPr>
        <w:t>U slučaju težeg prekršaja, prijave službenih osoba, Disciplinski sudac može izreći i veći broj utakmica zabrane igranja ili zabranu igranja do kraja turnira.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Klizeći start je dozvoljen i isti mora biti u skladu s Pravilima igre za mali nogomet. Klizeći start bez kontakta sa suparničkim igračem – igra se nastavlja. Klizeći start sa visoko podignutom nogom ali bez kontakta sa suparničkim igračem – neizravni slobodan udarac. Klizeći starat sa kontaktom sa suparničkim igračem – izravni slobodan udarac.</w:t>
      </w:r>
    </w:p>
    <w:p w:rsidR="00D42200" w:rsidRPr="00D42200" w:rsidRDefault="00D42200" w:rsidP="00D42200">
      <w:pPr>
        <w:spacing w:after="0" w:line="240" w:lineRule="auto"/>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20.</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Akumulirani prekršaji su oni prekršaji koji se tijekom igre kažnjavaju izravnim slobodnim udarcem i </w:t>
      </w:r>
      <w:r w:rsidRPr="00D42200">
        <w:rPr>
          <w:rFonts w:ascii="Times New Roman" w:eastAsia="Times New Roman" w:hAnsi="Times New Roman" w:cs="Times New Roman"/>
          <w:b/>
          <w:sz w:val="20"/>
          <w:szCs w:val="20"/>
          <w:lang w:eastAsia="hr-HR"/>
        </w:rPr>
        <w:t>samo se takvi nastavci igre mogu brojiti, kao akumulirani prekršaji.</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sz w:val="20"/>
          <w:szCs w:val="20"/>
          <w:lang w:eastAsia="hr-HR"/>
        </w:rPr>
        <w:t xml:space="preserve">U svakom poluvremenu nakon bonusa od pet (5) akumuliranih prekršaja, dakle šesti i svaki naredni prekršaj izvodi se s udaljenosti od deset(10) metara, na sučev znak i u vremenu od četiri(4) sekunde. Izuzetak je situacija kada je mjesto prekršaja bliže od deset metara od vrata i tada izvođačica odlučuje želi li pucati sa tog mjesta ili sa deset metara.   </w:t>
      </w:r>
      <w:r w:rsidRPr="00D42200">
        <w:rPr>
          <w:rFonts w:ascii="Times New Roman" w:eastAsia="Times New Roman" w:hAnsi="Times New Roman" w:cs="Times New Roman"/>
          <w:sz w:val="20"/>
          <w:szCs w:val="20"/>
          <w:lang w:eastAsia="hr-HR"/>
        </w:rPr>
        <w:t xml:space="preserve">Igračica koja izvodi udarac mora udariti loptu s namjerom da postigne pogodak i ne smije je dodati suigračici. Vratarka može izaći ispred crte vrata maksimalno do </w:t>
      </w:r>
      <w:r w:rsidRPr="00D42200">
        <w:rPr>
          <w:rFonts w:ascii="Times New Roman" w:eastAsia="Times New Roman" w:hAnsi="Times New Roman" w:cs="Times New Roman"/>
          <w:b/>
          <w:sz w:val="20"/>
          <w:szCs w:val="20"/>
          <w:lang w:eastAsia="hr-HR"/>
        </w:rPr>
        <w:t>pet (5)</w:t>
      </w:r>
      <w:r w:rsidRPr="00D42200">
        <w:rPr>
          <w:rFonts w:ascii="Times New Roman" w:eastAsia="Times New Roman" w:hAnsi="Times New Roman" w:cs="Times New Roman"/>
          <w:sz w:val="20"/>
          <w:szCs w:val="20"/>
          <w:lang w:eastAsia="hr-HR"/>
        </w:rPr>
        <w:t xml:space="preserve"> metra, tj. do oznake u vratarevom prostoru, odnosno najmanje </w:t>
      </w:r>
      <w:r w:rsidRPr="00D42200">
        <w:rPr>
          <w:rFonts w:ascii="Times New Roman" w:eastAsia="Times New Roman" w:hAnsi="Times New Roman" w:cs="Times New Roman"/>
          <w:b/>
          <w:sz w:val="20"/>
          <w:szCs w:val="20"/>
          <w:lang w:eastAsia="hr-HR"/>
        </w:rPr>
        <w:t>pet(5)</w:t>
      </w:r>
      <w:r w:rsidRPr="00D42200">
        <w:rPr>
          <w:rFonts w:ascii="Times New Roman" w:eastAsia="Times New Roman" w:hAnsi="Times New Roman" w:cs="Times New Roman"/>
          <w:sz w:val="20"/>
          <w:szCs w:val="20"/>
          <w:lang w:eastAsia="hr-HR"/>
        </w:rPr>
        <w:t xml:space="preserve"> metara od lopte. Po isteku prvog poluvremena, a početkom drugog, obje ekipe započinju sa </w:t>
      </w:r>
      <w:r w:rsidRPr="00D42200">
        <w:rPr>
          <w:rFonts w:ascii="Times New Roman" w:eastAsia="Times New Roman" w:hAnsi="Times New Roman" w:cs="Times New Roman"/>
          <w:b/>
          <w:sz w:val="20"/>
          <w:szCs w:val="20"/>
          <w:lang w:eastAsia="hr-HR"/>
        </w:rPr>
        <w:t xml:space="preserve">nula (0) </w:t>
      </w:r>
      <w:r w:rsidRPr="00D42200">
        <w:rPr>
          <w:rFonts w:ascii="Times New Roman" w:eastAsia="Times New Roman" w:hAnsi="Times New Roman" w:cs="Times New Roman"/>
          <w:sz w:val="20"/>
          <w:szCs w:val="20"/>
          <w:lang w:eastAsia="hr-HR"/>
        </w:rPr>
        <w:t xml:space="preserve">akumuliranih prekršaja. Evidenciju akumuliranih prekršaja obavezno vode suci utakmice, a isto se registrira na pomoćnom semaforu i kod delegata utakmice.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Ako je dosuđen izravni slobodni udarac nakon </w:t>
      </w:r>
      <w:r w:rsidRPr="00D42200">
        <w:rPr>
          <w:rFonts w:ascii="Times New Roman" w:eastAsia="Times New Roman" w:hAnsi="Times New Roman" w:cs="Times New Roman"/>
          <w:b/>
          <w:sz w:val="20"/>
          <w:szCs w:val="20"/>
          <w:lang w:eastAsia="hr-HR"/>
        </w:rPr>
        <w:t>pet (5)</w:t>
      </w:r>
      <w:r w:rsidRPr="00D42200">
        <w:rPr>
          <w:rFonts w:ascii="Times New Roman" w:eastAsia="Times New Roman" w:hAnsi="Times New Roman" w:cs="Times New Roman"/>
          <w:sz w:val="20"/>
          <w:szCs w:val="20"/>
          <w:lang w:eastAsia="hr-HR"/>
        </w:rPr>
        <w:t xml:space="preserve"> akumuliranog prekršaja, nema više prednosti, mora se izvesti kazneni udarac s udaljenosti od </w:t>
      </w:r>
      <w:r w:rsidRPr="00D42200">
        <w:rPr>
          <w:rFonts w:ascii="Times New Roman" w:eastAsia="Times New Roman" w:hAnsi="Times New Roman" w:cs="Times New Roman"/>
          <w:b/>
          <w:sz w:val="20"/>
          <w:szCs w:val="20"/>
          <w:lang w:eastAsia="hr-HR"/>
        </w:rPr>
        <w:t>deset(10)</w:t>
      </w:r>
      <w:r w:rsidRPr="00D42200">
        <w:rPr>
          <w:rFonts w:ascii="Times New Roman" w:eastAsia="Times New Roman" w:hAnsi="Times New Roman" w:cs="Times New Roman"/>
          <w:sz w:val="20"/>
          <w:szCs w:val="20"/>
          <w:lang w:eastAsia="hr-HR"/>
        </w:rPr>
        <w:t xml:space="preserve"> metara, izuzetak od ovog je situacija kod koje je suparnica u </w:t>
      </w:r>
      <w:r w:rsidRPr="00D42200">
        <w:rPr>
          <w:rFonts w:ascii="Times New Roman" w:eastAsia="Times New Roman" w:hAnsi="Times New Roman" w:cs="Times New Roman"/>
          <w:b/>
          <w:sz w:val="20"/>
          <w:szCs w:val="20"/>
          <w:lang w:eastAsia="hr-HR"/>
        </w:rPr>
        <w:t xml:space="preserve">očitoj izglednoj prigodi za postizanje pogotka. </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sz w:val="20"/>
          <w:szCs w:val="20"/>
          <w:lang w:eastAsia="hr-HR"/>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D42200" w:rsidRPr="00D42200" w:rsidRDefault="00D42200" w:rsidP="00D42200">
      <w:pPr>
        <w:spacing w:after="0" w:line="240" w:lineRule="auto"/>
        <w:ind w:left="90"/>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21.</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U slučaju težeg prekršaja,nanošenja materijalne štete,vrijeđanja službenih osoba,sudaca,suparničkih  igrača, voditelja suparničke momčadi, fizičkog sukoba sa navijačima disciplinski sudac može izreći zabranu igranja,vođenja ekipa na više utakmica ili do kraja natjecanja odnosno na slijedećim natjecanjima „Kutija šibica“.</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Teži prekršaj se smatra onim prekršajem kod kojeg je počinitelj iskazao naročitu odlučnost, upornost, bezobzirnost ili je prekršaj prouzročio naročito štetne posljedice.</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22.</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U slučaju nanošenja materijalne štete ista se mora nadoknaditi odmah sukladno visini koju utvrđuje voditelj natjecanja u protivnom će protiv počinitelja biti pokrenut postupak naknade štete pred nadležnim sudom, a počinitelja će se prekršajno odnosno kazneno prijaviti .</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23.</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Odluke iz čl.21.st.1 donosi Disciplinski sudac.</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Protiv odluke disciplinskog suca može se izjaviti žalba.</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O žalbi odlučuje Komisija za žalbe tijelo u sastavu od 3 člana od kojih je jedan predsjednik.</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24.</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Na žalbu se plaća pristojba od 1.000,00 kuna .U slučaju da žalba bude usvojena vraća se uplaćena pristojba.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Rokovi iz ovog članka mogu se skratiti odnosno produljiti ovisno o težini i složenosti događaja koji je prethodio podnošenju prijave kao i o terminu nastupa ekipa odnosno osoba koje vode ekipe.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Disciplinskog suca i Komisiju za žalbe  imenuje voditelj natjecanja.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25.</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Prijavu disciplinskom sucu mogu podnijeti službene osobe i voditelj natjecanja u roku od 2 sata po završetku utakmice.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Disciplinski sudac je dužan donijeti odluku u roku od 12 sati po zaprimanju prijave.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Rok za podnošenje žalbe protiv odluke disciplinskog suca je 12 sati od primitka iste.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Komisija za žalbe dužna je odlučiti o žalbi u slijedećih 12 sati i NJEZINA ODLUKA JE KONAČNA i do tada  prijavljena osoba ne može učestvovati u natjecanju.</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sz w:val="20"/>
          <w:szCs w:val="20"/>
          <w:lang w:eastAsia="hr-HR"/>
        </w:rPr>
      </w:pPr>
      <w:r w:rsidRPr="00D42200">
        <w:rPr>
          <w:rFonts w:ascii="Times New Roman" w:eastAsia="Times New Roman" w:hAnsi="Times New Roman" w:cs="Times New Roman"/>
          <w:b/>
          <w:sz w:val="20"/>
          <w:szCs w:val="20"/>
          <w:lang w:eastAsia="hr-HR"/>
        </w:rPr>
        <w:t>Članak 26.</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U slučaju istog broja postignutih pogodaka najbolji strijelac je onaj koji je pogotke postigao u manje odigranih utakmica na turniru. Pogoci postignuti iz udaraca sa 7 metara koji se izvode u slučaju neriješenog rezultata ne računaju se.</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27.</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Sve utakmice se igraju prema programu u terminima-satnici-sportskim dvoranama kako odredi Organizator.</w:t>
      </w:r>
    </w:p>
    <w:p w:rsidR="00D42200" w:rsidRPr="00D42200" w:rsidRDefault="00D42200" w:rsidP="00D42200">
      <w:pPr>
        <w:spacing w:after="0" w:line="240" w:lineRule="auto"/>
        <w:jc w:val="both"/>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28.</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Propozicije natjecanja donosi Organizator.</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Pravo tumačenja ovih propozicija ima Voditelj natjecanja .</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Za sve što nije regulirano ovim propozicijama primjenjuje se Pravilnik o natjecanju  HNS-a i Disciplinski pravilnik HNS.</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 xml:space="preserve">Sve utakmice na turniru  se održavaju pod obaveznom prijavom prema Zakonu o javnom okupljanju pa svi koji se nalaze unutar službenih objekata organizatora podliježu primjeni istoga u svezi bilo kakvih kršenja. </w:t>
      </w:r>
    </w:p>
    <w:p w:rsidR="00D42200" w:rsidRPr="00D42200" w:rsidRDefault="00D42200" w:rsidP="00D42200">
      <w:pPr>
        <w:spacing w:after="0" w:line="240" w:lineRule="auto"/>
        <w:ind w:left="90"/>
        <w:jc w:val="both"/>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29.</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Ako na turniru sudjeluje više od dvije (2) registrirane inozemne ekipe tada je Organizator dužan dobiti odobrenje međunarodne komisije HNS-a. Na turniru može sudjelovati igračica član inozemnog kluba.</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r w:rsidRPr="00D42200">
        <w:rPr>
          <w:rFonts w:ascii="Times New Roman" w:eastAsia="Times New Roman" w:hAnsi="Times New Roman" w:cs="Times New Roman"/>
          <w:b/>
          <w:bCs/>
          <w:sz w:val="20"/>
          <w:szCs w:val="20"/>
          <w:lang w:eastAsia="hr-HR"/>
        </w:rPr>
        <w:t>Članak 30.</w:t>
      </w:r>
    </w:p>
    <w:p w:rsidR="00D42200" w:rsidRPr="00D42200" w:rsidRDefault="00D42200" w:rsidP="00D42200">
      <w:pPr>
        <w:spacing w:after="0" w:line="240" w:lineRule="auto"/>
        <w:ind w:left="90"/>
        <w:jc w:val="both"/>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D42200" w:rsidRPr="00D42200" w:rsidRDefault="00D42200" w:rsidP="00D42200">
      <w:pPr>
        <w:spacing w:after="0" w:line="240" w:lineRule="auto"/>
        <w:ind w:left="90"/>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rPr>
          <w:rFonts w:ascii="Times New Roman" w:eastAsia="Times New Roman" w:hAnsi="Times New Roman" w:cs="Times New Roman"/>
          <w:bCs/>
          <w:sz w:val="20"/>
          <w:szCs w:val="20"/>
          <w:lang w:eastAsia="hr-HR"/>
        </w:rPr>
      </w:pPr>
    </w:p>
    <w:p w:rsidR="00D42200" w:rsidRPr="00D42200" w:rsidRDefault="00D42200" w:rsidP="00D42200">
      <w:pPr>
        <w:spacing w:after="0" w:line="240" w:lineRule="auto"/>
        <w:ind w:left="90"/>
        <w:rPr>
          <w:rFonts w:ascii="Times New Roman" w:eastAsia="Times New Roman" w:hAnsi="Times New Roman" w:cs="Times New Roman"/>
          <w:bCs/>
          <w:sz w:val="20"/>
          <w:szCs w:val="20"/>
          <w:lang w:eastAsia="hr-HR"/>
        </w:rPr>
      </w:pPr>
      <w:r w:rsidRPr="00D42200">
        <w:rPr>
          <w:rFonts w:ascii="Times New Roman" w:eastAsia="Times New Roman" w:hAnsi="Times New Roman" w:cs="Times New Roman"/>
          <w:bCs/>
          <w:sz w:val="20"/>
          <w:szCs w:val="20"/>
          <w:lang w:eastAsia="hr-HR"/>
        </w:rPr>
        <w:t xml:space="preserve">Zagreb, listopad 2019. g.      </w:t>
      </w:r>
    </w:p>
    <w:p w:rsidR="00D42200" w:rsidRPr="00D42200" w:rsidRDefault="00D42200" w:rsidP="00D42200">
      <w:pPr>
        <w:spacing w:after="0" w:line="240" w:lineRule="auto"/>
        <w:ind w:left="90"/>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90"/>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3630" w:firstLine="618"/>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sz w:val="20"/>
          <w:szCs w:val="20"/>
          <w:lang w:eastAsia="hr-HR"/>
        </w:rPr>
        <w:t>O R G A N I Z A T O R  :</w:t>
      </w:r>
    </w:p>
    <w:p w:rsidR="00D42200" w:rsidRPr="00D42200" w:rsidRDefault="00D42200" w:rsidP="00D42200">
      <w:pPr>
        <w:spacing w:after="0" w:line="240" w:lineRule="auto"/>
        <w:ind w:left="90"/>
        <w:jc w:val="center"/>
        <w:rPr>
          <w:rFonts w:ascii="Times New Roman" w:eastAsia="Times New Roman" w:hAnsi="Times New Roman" w:cs="Times New Roman"/>
          <w:b/>
          <w:bCs/>
          <w:sz w:val="20"/>
          <w:szCs w:val="20"/>
          <w:lang w:eastAsia="hr-HR"/>
        </w:rPr>
      </w:pPr>
    </w:p>
    <w:p w:rsidR="00D42200" w:rsidRPr="00D42200" w:rsidRDefault="00D42200" w:rsidP="00D42200">
      <w:pPr>
        <w:spacing w:after="0" w:line="240" w:lineRule="auto"/>
        <w:ind w:left="4410"/>
        <w:jc w:val="center"/>
        <w:rPr>
          <w:rFonts w:ascii="Times New Roman" w:eastAsia="Times New Roman" w:hAnsi="Times New Roman" w:cs="Times New Roman"/>
          <w:sz w:val="20"/>
          <w:szCs w:val="20"/>
          <w:lang w:eastAsia="hr-HR"/>
        </w:rPr>
      </w:pPr>
      <w:r w:rsidRPr="00D42200">
        <w:rPr>
          <w:rFonts w:ascii="Times New Roman" w:eastAsia="Times New Roman" w:hAnsi="Times New Roman" w:cs="Times New Roman"/>
          <w:b/>
          <w:bCs/>
          <w:sz w:val="20"/>
          <w:szCs w:val="20"/>
          <w:lang w:eastAsia="hr-HR"/>
        </w:rPr>
        <w:t>Ustanova upravljanje sportskim objektima</w:t>
      </w:r>
    </w:p>
    <w:p w:rsidR="00D42200" w:rsidRPr="00D42200" w:rsidRDefault="00D42200" w:rsidP="00D42200">
      <w:pPr>
        <w:spacing w:after="0" w:line="240" w:lineRule="auto"/>
        <w:ind w:left="90"/>
        <w:rPr>
          <w:rFonts w:ascii="Times New Roman" w:eastAsia="Times New Roman" w:hAnsi="Times New Roman" w:cs="Times New Roman"/>
          <w:bCs/>
          <w:sz w:val="20"/>
          <w:szCs w:val="20"/>
          <w:lang w:eastAsia="hr-HR"/>
        </w:rPr>
      </w:pPr>
    </w:p>
    <w:p w:rsidR="00E64EB5" w:rsidRDefault="00E64EB5" w:rsidP="00E64EB5">
      <w:pPr>
        <w:spacing w:after="0" w:line="240" w:lineRule="auto"/>
        <w:jc w:val="both"/>
        <w:rPr>
          <w:rFonts w:cstheme="minorHAnsi"/>
        </w:rPr>
      </w:pPr>
    </w:p>
    <w:sectPr w:rsidR="00E64EB5" w:rsidSect="00560E15">
      <w:headerReference w:type="even" r:id="rId8"/>
      <w:headerReference w:type="default" r:id="rId9"/>
      <w:footerReference w:type="even" r:id="rId10"/>
      <w:footerReference w:type="default" r:id="rId11"/>
      <w:headerReference w:type="first" r:id="rId12"/>
      <w:footerReference w:type="first" r:id="rId13"/>
      <w:pgSz w:w="11906" w:h="16838"/>
      <w:pgMar w:top="1890" w:right="991" w:bottom="1890" w:left="993"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EB8" w:rsidRDefault="00B03EB8" w:rsidP="00020473">
      <w:pPr>
        <w:spacing w:after="0" w:line="240" w:lineRule="auto"/>
      </w:pPr>
      <w:r>
        <w:separator/>
      </w:r>
    </w:p>
  </w:endnote>
  <w:endnote w:type="continuationSeparator" w:id="0">
    <w:p w:rsidR="00B03EB8" w:rsidRDefault="00B03EB8"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49" w:rsidRDefault="0010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020473">
    <w:pPr>
      <w:pStyle w:val="Footer"/>
    </w:pPr>
    <w:r>
      <w:rPr>
        <w:noProof/>
        <w:lang w:eastAsia="hr-HR"/>
      </w:rPr>
      <w:drawing>
        <wp:anchor distT="0" distB="0" distL="114300" distR="114300" simplePos="0" relativeHeight="251657216"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49" w:rsidRDefault="0010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EB8" w:rsidRDefault="00B03EB8" w:rsidP="00020473">
      <w:pPr>
        <w:spacing w:after="0" w:line="240" w:lineRule="auto"/>
      </w:pPr>
      <w:r>
        <w:separator/>
      </w:r>
    </w:p>
  </w:footnote>
  <w:footnote w:type="continuationSeparator" w:id="0">
    <w:p w:rsidR="00B03EB8" w:rsidRDefault="00B03EB8" w:rsidP="0002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49" w:rsidRDefault="00100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100649" w:rsidP="00575479">
    <w:pPr>
      <w:pStyle w:val="Header"/>
      <w:tabs>
        <w:tab w:val="clear" w:pos="4536"/>
        <w:tab w:val="clear" w:pos="9072"/>
        <w:tab w:val="left" w:pos="7770"/>
      </w:tabs>
    </w:pPr>
    <w:r>
      <w:rPr>
        <w:noProof/>
        <w:lang w:eastAsia="hr-HR"/>
      </w:rPr>
      <w:drawing>
        <wp:anchor distT="0" distB="0" distL="114300" distR="114300" simplePos="0" relativeHeight="251665408" behindDoc="1" locked="0" layoutInCell="1" allowOverlap="1" wp14:anchorId="34346B57" wp14:editId="5A06C07F">
          <wp:simplePos x="0" y="0"/>
          <wp:positionH relativeFrom="column">
            <wp:posOffset>5332095</wp:posOffset>
          </wp:positionH>
          <wp:positionV relativeFrom="paragraph">
            <wp:posOffset>0</wp:posOffset>
          </wp:positionV>
          <wp:extent cx="685800" cy="11118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tijaŠibica 2019m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1111885"/>
                  </a:xfrm>
                  <a:prstGeom prst="rect">
                    <a:avLst/>
                  </a:prstGeom>
                </pic:spPr>
              </pic:pic>
            </a:graphicData>
          </a:graphic>
        </wp:anchor>
      </w:drawing>
    </w:r>
    <w:r w:rsidR="00A95350">
      <w:rPr>
        <w:noProof/>
        <w:lang w:eastAsia="hr-HR"/>
      </w:rPr>
      <w:drawing>
        <wp:anchor distT="0" distB="0" distL="114300" distR="114300" simplePos="0" relativeHeight="251664384" behindDoc="1" locked="0" layoutInCell="1" allowOverlap="1" wp14:anchorId="5E4C5529" wp14:editId="316BEEB8">
          <wp:simplePos x="0" y="0"/>
          <wp:positionH relativeFrom="page">
            <wp:posOffset>-4000500</wp:posOffset>
          </wp:positionH>
          <wp:positionV relativeFrom="page">
            <wp:posOffset>-257175</wp:posOffset>
          </wp:positionV>
          <wp:extent cx="7456822" cy="13811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649" w:rsidRDefault="00100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73B4"/>
    <w:rsid w:val="000141B2"/>
    <w:rsid w:val="00020473"/>
    <w:rsid w:val="00026119"/>
    <w:rsid w:val="00033CB0"/>
    <w:rsid w:val="00037545"/>
    <w:rsid w:val="000379B3"/>
    <w:rsid w:val="000409F9"/>
    <w:rsid w:val="00053003"/>
    <w:rsid w:val="000621C8"/>
    <w:rsid w:val="000704EA"/>
    <w:rsid w:val="0007652B"/>
    <w:rsid w:val="0009201A"/>
    <w:rsid w:val="000B54E0"/>
    <w:rsid w:val="000E476A"/>
    <w:rsid w:val="000E5C6E"/>
    <w:rsid w:val="000F7113"/>
    <w:rsid w:val="00100649"/>
    <w:rsid w:val="001116D4"/>
    <w:rsid w:val="00115ADD"/>
    <w:rsid w:val="00117E5B"/>
    <w:rsid w:val="001234DF"/>
    <w:rsid w:val="00134C0C"/>
    <w:rsid w:val="00154518"/>
    <w:rsid w:val="001B744B"/>
    <w:rsid w:val="001C6EA2"/>
    <w:rsid w:val="001E368C"/>
    <w:rsid w:val="001F3A82"/>
    <w:rsid w:val="00204F9B"/>
    <w:rsid w:val="0021565D"/>
    <w:rsid w:val="00220C32"/>
    <w:rsid w:val="00221474"/>
    <w:rsid w:val="002350C4"/>
    <w:rsid w:val="002620F2"/>
    <w:rsid w:val="00285D7B"/>
    <w:rsid w:val="002908F6"/>
    <w:rsid w:val="0029136C"/>
    <w:rsid w:val="002A17C5"/>
    <w:rsid w:val="002C7DC8"/>
    <w:rsid w:val="002D0FF5"/>
    <w:rsid w:val="002E2B13"/>
    <w:rsid w:val="003005C6"/>
    <w:rsid w:val="00315A8A"/>
    <w:rsid w:val="0032326E"/>
    <w:rsid w:val="00324295"/>
    <w:rsid w:val="00351261"/>
    <w:rsid w:val="00362B9D"/>
    <w:rsid w:val="00364090"/>
    <w:rsid w:val="00364C04"/>
    <w:rsid w:val="00365AE2"/>
    <w:rsid w:val="003708DF"/>
    <w:rsid w:val="00372976"/>
    <w:rsid w:val="00372CA4"/>
    <w:rsid w:val="0037528F"/>
    <w:rsid w:val="00381535"/>
    <w:rsid w:val="003B106F"/>
    <w:rsid w:val="003B4F1E"/>
    <w:rsid w:val="003C06E6"/>
    <w:rsid w:val="003C64E7"/>
    <w:rsid w:val="003E2FC6"/>
    <w:rsid w:val="003E5DEA"/>
    <w:rsid w:val="003F0E67"/>
    <w:rsid w:val="004039D8"/>
    <w:rsid w:val="00405850"/>
    <w:rsid w:val="00413D5A"/>
    <w:rsid w:val="00430BC8"/>
    <w:rsid w:val="0043144B"/>
    <w:rsid w:val="0044393F"/>
    <w:rsid w:val="00444AC4"/>
    <w:rsid w:val="00451039"/>
    <w:rsid w:val="00455911"/>
    <w:rsid w:val="0046156D"/>
    <w:rsid w:val="0047668F"/>
    <w:rsid w:val="00483063"/>
    <w:rsid w:val="00486588"/>
    <w:rsid w:val="004A303E"/>
    <w:rsid w:val="004E16F7"/>
    <w:rsid w:val="004E2734"/>
    <w:rsid w:val="00506C15"/>
    <w:rsid w:val="00511BE9"/>
    <w:rsid w:val="005140B9"/>
    <w:rsid w:val="00517400"/>
    <w:rsid w:val="00520276"/>
    <w:rsid w:val="00552223"/>
    <w:rsid w:val="005527D4"/>
    <w:rsid w:val="00553D7D"/>
    <w:rsid w:val="0056031F"/>
    <w:rsid w:val="00560E15"/>
    <w:rsid w:val="005638C2"/>
    <w:rsid w:val="0056444C"/>
    <w:rsid w:val="0057261E"/>
    <w:rsid w:val="00575479"/>
    <w:rsid w:val="005B21F8"/>
    <w:rsid w:val="005D0D71"/>
    <w:rsid w:val="005D69C2"/>
    <w:rsid w:val="005F74C9"/>
    <w:rsid w:val="0063056A"/>
    <w:rsid w:val="00631322"/>
    <w:rsid w:val="006334CD"/>
    <w:rsid w:val="006474C1"/>
    <w:rsid w:val="006625A4"/>
    <w:rsid w:val="00677A22"/>
    <w:rsid w:val="00695D13"/>
    <w:rsid w:val="00696E3A"/>
    <w:rsid w:val="006C4DA5"/>
    <w:rsid w:val="006D7F7C"/>
    <w:rsid w:val="006E0517"/>
    <w:rsid w:val="007042F5"/>
    <w:rsid w:val="0071791F"/>
    <w:rsid w:val="00720E45"/>
    <w:rsid w:val="00722ABE"/>
    <w:rsid w:val="00731E07"/>
    <w:rsid w:val="0073353A"/>
    <w:rsid w:val="00767EC2"/>
    <w:rsid w:val="00770F9E"/>
    <w:rsid w:val="007731DF"/>
    <w:rsid w:val="007914E8"/>
    <w:rsid w:val="007A5E6C"/>
    <w:rsid w:val="007C0CDA"/>
    <w:rsid w:val="007C69A6"/>
    <w:rsid w:val="007C6B2D"/>
    <w:rsid w:val="007D4C6D"/>
    <w:rsid w:val="00803F7E"/>
    <w:rsid w:val="00812B80"/>
    <w:rsid w:val="00815D9E"/>
    <w:rsid w:val="00815DC5"/>
    <w:rsid w:val="00825672"/>
    <w:rsid w:val="00834E8A"/>
    <w:rsid w:val="0084259B"/>
    <w:rsid w:val="00845B75"/>
    <w:rsid w:val="00862C0F"/>
    <w:rsid w:val="00865751"/>
    <w:rsid w:val="00870519"/>
    <w:rsid w:val="00872262"/>
    <w:rsid w:val="0087389B"/>
    <w:rsid w:val="00877E26"/>
    <w:rsid w:val="00885174"/>
    <w:rsid w:val="008D7966"/>
    <w:rsid w:val="008E2B56"/>
    <w:rsid w:val="0092439E"/>
    <w:rsid w:val="0093319B"/>
    <w:rsid w:val="0094677E"/>
    <w:rsid w:val="009471C5"/>
    <w:rsid w:val="00947EEA"/>
    <w:rsid w:val="0095734F"/>
    <w:rsid w:val="009577F1"/>
    <w:rsid w:val="0097323C"/>
    <w:rsid w:val="00975707"/>
    <w:rsid w:val="009B30DA"/>
    <w:rsid w:val="009C57F2"/>
    <w:rsid w:val="009D3CA8"/>
    <w:rsid w:val="009E0BF8"/>
    <w:rsid w:val="009F6BC6"/>
    <w:rsid w:val="00A00BCE"/>
    <w:rsid w:val="00A012C5"/>
    <w:rsid w:val="00A11F22"/>
    <w:rsid w:val="00A1275E"/>
    <w:rsid w:val="00A22A46"/>
    <w:rsid w:val="00A658FE"/>
    <w:rsid w:val="00A67208"/>
    <w:rsid w:val="00A67672"/>
    <w:rsid w:val="00A71FCE"/>
    <w:rsid w:val="00A7253F"/>
    <w:rsid w:val="00A74412"/>
    <w:rsid w:val="00A80924"/>
    <w:rsid w:val="00A95350"/>
    <w:rsid w:val="00AB21D6"/>
    <w:rsid w:val="00AC1636"/>
    <w:rsid w:val="00AD00E2"/>
    <w:rsid w:val="00AF12BB"/>
    <w:rsid w:val="00AF7ED4"/>
    <w:rsid w:val="00B03EB8"/>
    <w:rsid w:val="00B114EE"/>
    <w:rsid w:val="00B210F6"/>
    <w:rsid w:val="00B401AE"/>
    <w:rsid w:val="00B40517"/>
    <w:rsid w:val="00B634B3"/>
    <w:rsid w:val="00B65406"/>
    <w:rsid w:val="00B77DBF"/>
    <w:rsid w:val="00B84CE5"/>
    <w:rsid w:val="00B94255"/>
    <w:rsid w:val="00B96073"/>
    <w:rsid w:val="00BA484B"/>
    <w:rsid w:val="00BB0938"/>
    <w:rsid w:val="00BB2AAE"/>
    <w:rsid w:val="00BB4C9A"/>
    <w:rsid w:val="00BC424C"/>
    <w:rsid w:val="00BD3CEE"/>
    <w:rsid w:val="00BE3BA0"/>
    <w:rsid w:val="00BE5C08"/>
    <w:rsid w:val="00BF5477"/>
    <w:rsid w:val="00C0327F"/>
    <w:rsid w:val="00C176F0"/>
    <w:rsid w:val="00C23A6E"/>
    <w:rsid w:val="00C45FC1"/>
    <w:rsid w:val="00C54B9D"/>
    <w:rsid w:val="00C73FEC"/>
    <w:rsid w:val="00C8004C"/>
    <w:rsid w:val="00C811AA"/>
    <w:rsid w:val="00C830B6"/>
    <w:rsid w:val="00C86AB7"/>
    <w:rsid w:val="00C91D96"/>
    <w:rsid w:val="00C9676D"/>
    <w:rsid w:val="00CA6E27"/>
    <w:rsid w:val="00CE3476"/>
    <w:rsid w:val="00D06CFA"/>
    <w:rsid w:val="00D212FB"/>
    <w:rsid w:val="00D315C6"/>
    <w:rsid w:val="00D3449F"/>
    <w:rsid w:val="00D40571"/>
    <w:rsid w:val="00D42200"/>
    <w:rsid w:val="00D42593"/>
    <w:rsid w:val="00D45B8F"/>
    <w:rsid w:val="00D52A99"/>
    <w:rsid w:val="00D53DB7"/>
    <w:rsid w:val="00D55491"/>
    <w:rsid w:val="00D5578E"/>
    <w:rsid w:val="00D6605D"/>
    <w:rsid w:val="00D741DC"/>
    <w:rsid w:val="00D75B5C"/>
    <w:rsid w:val="00D97952"/>
    <w:rsid w:val="00DA40C5"/>
    <w:rsid w:val="00DA6092"/>
    <w:rsid w:val="00DB53E3"/>
    <w:rsid w:val="00DC6AEC"/>
    <w:rsid w:val="00DF6EAE"/>
    <w:rsid w:val="00E044B6"/>
    <w:rsid w:val="00E13C88"/>
    <w:rsid w:val="00E140B6"/>
    <w:rsid w:val="00E16EE7"/>
    <w:rsid w:val="00E41FDC"/>
    <w:rsid w:val="00E42BF2"/>
    <w:rsid w:val="00E61835"/>
    <w:rsid w:val="00E64EB5"/>
    <w:rsid w:val="00E71727"/>
    <w:rsid w:val="00EA0CD0"/>
    <w:rsid w:val="00EA12E9"/>
    <w:rsid w:val="00EB70C0"/>
    <w:rsid w:val="00EC289B"/>
    <w:rsid w:val="00EE4036"/>
    <w:rsid w:val="00F018AA"/>
    <w:rsid w:val="00F1270A"/>
    <w:rsid w:val="00F86AD6"/>
    <w:rsid w:val="00F977D4"/>
    <w:rsid w:val="00FA4190"/>
    <w:rsid w:val="00FA4EEE"/>
    <w:rsid w:val="00FB4EAB"/>
    <w:rsid w:val="00FB648E"/>
    <w:rsid w:val="00FC121C"/>
    <w:rsid w:val="00FC48B6"/>
    <w:rsid w:val="00FC557D"/>
    <w:rsid w:val="00FE6D82"/>
    <w:rsid w:val="00FF1DF9"/>
    <w:rsid w:val="00FF32A5"/>
    <w:rsid w:val="00FF519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 w:type="table" w:styleId="TableGrid">
    <w:name w:val="Table Grid"/>
    <w:basedOn w:val="TableNormal"/>
    <w:uiPriority w:val="39"/>
    <w:rsid w:val="00E64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lekokrznar@terek.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45B6-48E3-43C2-BC55-CC9C7113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Dijana Habulinec</cp:lastModifiedBy>
  <cp:revision>4</cp:revision>
  <cp:lastPrinted>2019-10-18T08:32:00Z</cp:lastPrinted>
  <dcterms:created xsi:type="dcterms:W3CDTF">2019-10-18T08:18:00Z</dcterms:created>
  <dcterms:modified xsi:type="dcterms:W3CDTF">2019-10-18T08:42:00Z</dcterms:modified>
</cp:coreProperties>
</file>